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5B" w:rsidRPr="00CD27BF" w:rsidRDefault="0066375B" w:rsidP="0066375B">
      <w:pPr>
        <w:pStyle w:val="7"/>
        <w:spacing w:line="240" w:lineRule="atLeast"/>
        <w:rPr>
          <w:bCs/>
          <w:sz w:val="28"/>
          <w:szCs w:val="28"/>
        </w:rPr>
      </w:pPr>
      <w:r w:rsidRPr="00CD27BF">
        <w:rPr>
          <w:bCs/>
          <w:sz w:val="28"/>
          <w:szCs w:val="28"/>
        </w:rPr>
        <w:t>Інформація</w:t>
      </w:r>
    </w:p>
    <w:p w:rsidR="0066375B" w:rsidRPr="00CD27BF" w:rsidRDefault="0066375B" w:rsidP="0066375B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CD27BF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66375B" w:rsidRPr="00CD27BF" w:rsidRDefault="0066375B" w:rsidP="0066375B">
      <w:pPr>
        <w:pStyle w:val="21"/>
        <w:spacing w:line="240" w:lineRule="atLeast"/>
        <w:rPr>
          <w:b w:val="0"/>
          <w:szCs w:val="28"/>
        </w:rPr>
      </w:pPr>
      <w:r w:rsidRPr="00CD27BF">
        <w:rPr>
          <w:b w:val="0"/>
          <w:szCs w:val="28"/>
        </w:rPr>
        <w:t xml:space="preserve">які будуть залучені до проведення незалежної оцінки </w:t>
      </w: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3119"/>
        <w:gridCol w:w="2977"/>
        <w:gridCol w:w="1134"/>
        <w:gridCol w:w="2409"/>
      </w:tblGrid>
      <w:tr w:rsidR="0066375B" w:rsidRPr="00CD27BF" w:rsidTr="00503417">
        <w:tc>
          <w:tcPr>
            <w:tcW w:w="609" w:type="dxa"/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Назва об’єкта оцінки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Адреса об’єкта оцінки                         м. Ніжин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Мета оцінки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Платник робіт з оцінки</w:t>
            </w:r>
          </w:p>
        </w:tc>
      </w:tr>
      <w:tr w:rsidR="0066375B" w:rsidRPr="00CD27BF" w:rsidTr="00503417">
        <w:tc>
          <w:tcPr>
            <w:tcW w:w="609" w:type="dxa"/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66375B" w:rsidRDefault="0066375B" w:rsidP="00503417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Нежитлове приміщення загальною площею</w:t>
            </w:r>
          </w:p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86,4* кв. 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 w:rsidRPr="00CD27BF">
              <w:rPr>
                <w:szCs w:val="28"/>
              </w:rPr>
              <w:t xml:space="preserve">вул. </w:t>
            </w:r>
            <w:r>
              <w:rPr>
                <w:szCs w:val="28"/>
              </w:rPr>
              <w:t>Московська, 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CD27BF">
              <w:rPr>
                <w:sz w:val="28"/>
                <w:szCs w:val="28"/>
              </w:rPr>
              <w:t>Оренда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Ніжинський медичний коледж Чернігівської обласної ради</w:t>
            </w:r>
          </w:p>
        </w:tc>
      </w:tr>
      <w:tr w:rsidR="0066375B" w:rsidRPr="00CD27BF" w:rsidTr="00503417">
        <w:tc>
          <w:tcPr>
            <w:tcW w:w="609" w:type="dxa"/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66375B" w:rsidRDefault="0066375B" w:rsidP="00503417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Нежитлове приміщення загальною площею</w:t>
            </w:r>
          </w:p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18,8* кв. 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вул. Шевченка, 96 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5B" w:rsidRPr="00CD27BF" w:rsidRDefault="0066375B" w:rsidP="005034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6375B" w:rsidRPr="00CD27BF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Балаянц</w:t>
            </w:r>
            <w:proofErr w:type="spellEnd"/>
            <w:r>
              <w:rPr>
                <w:szCs w:val="28"/>
              </w:rPr>
              <w:t xml:space="preserve"> А. Г.</w:t>
            </w:r>
          </w:p>
        </w:tc>
      </w:tr>
      <w:tr w:rsidR="0066375B" w:rsidRPr="00826347" w:rsidTr="00503417">
        <w:tc>
          <w:tcPr>
            <w:tcW w:w="609" w:type="dxa"/>
            <w:vAlign w:val="center"/>
          </w:tcPr>
          <w:p w:rsidR="0066375B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66375B" w:rsidRDefault="0066375B" w:rsidP="00503417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Нежитлове приміщення загальною площею 105,56* кв. м.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6375B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вул. Прилуцька, 156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5B" w:rsidRDefault="0066375B" w:rsidP="005034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66375B" w:rsidRPr="00826347" w:rsidRDefault="0066375B" w:rsidP="00503417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7"/>
                <w:szCs w:val="27"/>
              </w:rPr>
            </w:pPr>
            <w:r w:rsidRPr="00826347">
              <w:rPr>
                <w:szCs w:val="28"/>
              </w:rPr>
              <w:t>Литвиненко В. Г</w:t>
            </w:r>
            <w:r w:rsidRPr="00826347">
              <w:rPr>
                <w:sz w:val="27"/>
                <w:szCs w:val="27"/>
              </w:rPr>
              <w:t>.</w:t>
            </w:r>
          </w:p>
        </w:tc>
      </w:tr>
    </w:tbl>
    <w:p w:rsidR="0066375B" w:rsidRDefault="0066375B" w:rsidP="0066375B">
      <w:pPr>
        <w:spacing w:line="240" w:lineRule="atLeast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>* остаточний розмір буде визначено після проведення інвентаризації</w:t>
      </w:r>
      <w:r>
        <w:rPr>
          <w:sz w:val="28"/>
          <w:szCs w:val="28"/>
          <w:lang w:val="uk-UA"/>
        </w:rPr>
        <w:t>.</w:t>
      </w:r>
    </w:p>
    <w:p w:rsidR="0066375B" w:rsidRPr="00CD27BF" w:rsidRDefault="0066375B" w:rsidP="0066375B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66375B" w:rsidRPr="00CD27BF" w:rsidRDefault="0066375B" w:rsidP="0066375B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>Рекомендована ціна послуг з оцінки майна, що буде розглядатися конкурсною комісією під час обрання переможця - 1400,0грн. для нежитлових приміщень та їх частин. Вартість оцінки повинна включати вартість рецензування.</w:t>
      </w:r>
    </w:p>
    <w:p w:rsidR="0066375B" w:rsidRPr="00CD27BF" w:rsidRDefault="0066375B" w:rsidP="0066375B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 xml:space="preserve">Рецензування звіту про оцінку майна для цілей оренди повинно здійснюватись у державних та комунальних установах. </w:t>
      </w:r>
    </w:p>
    <w:p w:rsidR="0066375B" w:rsidRPr="00CD27BF" w:rsidRDefault="0066375B" w:rsidP="0066375B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CD27BF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CD27BF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 (далі – Положення). </w:t>
      </w:r>
    </w:p>
    <w:p w:rsidR="0066375B" w:rsidRPr="00CD27BF" w:rsidRDefault="0066375B" w:rsidP="0066375B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proofErr w:type="spellStart"/>
      <w:r w:rsidRPr="00CD27BF">
        <w:rPr>
          <w:sz w:val="28"/>
          <w:szCs w:val="28"/>
        </w:rPr>
        <w:t>Вимоги</w:t>
      </w:r>
      <w:proofErr w:type="spellEnd"/>
      <w:r w:rsidRPr="00CD27BF">
        <w:rPr>
          <w:sz w:val="28"/>
          <w:szCs w:val="28"/>
        </w:rPr>
        <w:t xml:space="preserve"> </w:t>
      </w:r>
      <w:r w:rsidRPr="00CD27BF">
        <w:rPr>
          <w:sz w:val="28"/>
          <w:szCs w:val="28"/>
          <w:lang w:val="uk-UA"/>
        </w:rPr>
        <w:t xml:space="preserve">до конкурсної документації та </w:t>
      </w:r>
      <w:proofErr w:type="spellStart"/>
      <w:r w:rsidRPr="00CD27BF">
        <w:rPr>
          <w:sz w:val="28"/>
          <w:szCs w:val="28"/>
        </w:rPr>
        <w:t>претендентів</w:t>
      </w:r>
      <w:proofErr w:type="spellEnd"/>
      <w:r w:rsidRPr="00CD27BF">
        <w:rPr>
          <w:sz w:val="28"/>
          <w:szCs w:val="28"/>
        </w:rPr>
        <w:t xml:space="preserve"> для </w:t>
      </w:r>
      <w:proofErr w:type="spellStart"/>
      <w:r w:rsidRPr="00CD27BF">
        <w:rPr>
          <w:sz w:val="28"/>
          <w:szCs w:val="28"/>
        </w:rPr>
        <w:t>участі</w:t>
      </w:r>
      <w:proofErr w:type="spellEnd"/>
      <w:r w:rsidRPr="00CD27BF">
        <w:rPr>
          <w:sz w:val="28"/>
          <w:szCs w:val="28"/>
        </w:rPr>
        <w:t xml:space="preserve"> в </w:t>
      </w:r>
      <w:proofErr w:type="spellStart"/>
      <w:r w:rsidRPr="00CD27BF">
        <w:rPr>
          <w:sz w:val="28"/>
          <w:szCs w:val="28"/>
        </w:rPr>
        <w:t>конкурсі</w:t>
      </w:r>
      <w:proofErr w:type="spellEnd"/>
      <w:r w:rsidRPr="00CD27BF">
        <w:rPr>
          <w:sz w:val="28"/>
          <w:szCs w:val="28"/>
        </w:rPr>
        <w:t xml:space="preserve"> (</w:t>
      </w:r>
      <w:proofErr w:type="spellStart"/>
      <w:r w:rsidRPr="00CD27BF">
        <w:rPr>
          <w:sz w:val="28"/>
          <w:szCs w:val="28"/>
        </w:rPr>
        <w:t>учасникі</w:t>
      </w:r>
      <w:proofErr w:type="gramStart"/>
      <w:r w:rsidRPr="00CD27BF">
        <w:rPr>
          <w:sz w:val="28"/>
          <w:szCs w:val="28"/>
        </w:rPr>
        <w:t>в</w:t>
      </w:r>
      <w:proofErr w:type="spellEnd"/>
      <w:proofErr w:type="gramEnd"/>
      <w:r w:rsidRPr="00CD27BF">
        <w:rPr>
          <w:sz w:val="28"/>
          <w:szCs w:val="28"/>
        </w:rPr>
        <w:t xml:space="preserve"> конкурсу) </w:t>
      </w:r>
      <w:proofErr w:type="spellStart"/>
      <w:r w:rsidRPr="00CD27BF">
        <w:rPr>
          <w:sz w:val="28"/>
          <w:szCs w:val="28"/>
        </w:rPr>
        <w:t>викладені</w:t>
      </w:r>
      <w:proofErr w:type="spellEnd"/>
      <w:r w:rsidRPr="00CD27BF">
        <w:rPr>
          <w:sz w:val="28"/>
          <w:szCs w:val="28"/>
        </w:rPr>
        <w:t xml:space="preserve"> у </w:t>
      </w:r>
      <w:proofErr w:type="spellStart"/>
      <w:r w:rsidRPr="00CD27BF">
        <w:rPr>
          <w:sz w:val="28"/>
          <w:szCs w:val="28"/>
        </w:rPr>
        <w:t>розділ</w:t>
      </w:r>
      <w:proofErr w:type="spellEnd"/>
      <w:r w:rsidRPr="00CD27BF">
        <w:rPr>
          <w:sz w:val="28"/>
          <w:szCs w:val="28"/>
          <w:lang w:val="uk-UA"/>
        </w:rPr>
        <w:t xml:space="preserve">ах </w:t>
      </w:r>
      <w:r w:rsidRPr="00CD27BF">
        <w:rPr>
          <w:sz w:val="28"/>
          <w:szCs w:val="28"/>
          <w:lang w:val="en-US"/>
        </w:rPr>
        <w:t>I</w:t>
      </w:r>
      <w:r w:rsidRPr="00CD27BF">
        <w:rPr>
          <w:sz w:val="28"/>
          <w:szCs w:val="28"/>
          <w:lang w:val="uk-UA"/>
        </w:rPr>
        <w:t xml:space="preserve"> </w:t>
      </w:r>
      <w:r w:rsidRPr="00CD27BF">
        <w:rPr>
          <w:sz w:val="28"/>
          <w:szCs w:val="28"/>
        </w:rPr>
        <w:t xml:space="preserve">- III </w:t>
      </w:r>
      <w:proofErr w:type="spellStart"/>
      <w:r w:rsidRPr="00CD27BF">
        <w:rPr>
          <w:sz w:val="28"/>
          <w:szCs w:val="28"/>
        </w:rPr>
        <w:t>Положення</w:t>
      </w:r>
      <w:proofErr w:type="spellEnd"/>
      <w:r w:rsidRPr="00CD27BF">
        <w:rPr>
          <w:sz w:val="28"/>
          <w:szCs w:val="28"/>
        </w:rPr>
        <w:t>.</w:t>
      </w:r>
    </w:p>
    <w:p w:rsidR="0066375B" w:rsidRPr="00CD27BF" w:rsidRDefault="0066375B" w:rsidP="0066375B">
      <w:pPr>
        <w:spacing w:line="240" w:lineRule="atLeast"/>
        <w:ind w:firstLine="900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 xml:space="preserve">Конкурсна документація претендента подається у запечатаному конверті з описом підтвердних документів, що містяться в конверті, </w:t>
      </w:r>
      <w:r w:rsidRPr="00CD27BF">
        <w:rPr>
          <w:b/>
          <w:sz w:val="28"/>
          <w:szCs w:val="28"/>
          <w:lang w:val="uk-UA"/>
        </w:rPr>
        <w:t xml:space="preserve">на об’єкт оцінки </w:t>
      </w:r>
      <w:r>
        <w:rPr>
          <w:sz w:val="28"/>
          <w:szCs w:val="28"/>
          <w:lang w:val="uk-UA"/>
        </w:rPr>
        <w:t xml:space="preserve">та з </w:t>
      </w:r>
      <w:r w:rsidRPr="00CD27BF">
        <w:rPr>
          <w:sz w:val="28"/>
          <w:szCs w:val="28"/>
          <w:lang w:val="uk-UA"/>
        </w:rPr>
        <w:t>обов’язковим зазначенням об’єкту оцінки, на які подається конкурсна документація, до загального відділу виконавчого комітету Ніжинсько</w:t>
      </w:r>
      <w:r>
        <w:rPr>
          <w:sz w:val="28"/>
          <w:szCs w:val="28"/>
          <w:lang w:val="uk-UA"/>
        </w:rPr>
        <w:t xml:space="preserve">ї міської ради в робочі дні з 08:00 до 17:00 </w:t>
      </w:r>
      <w:r w:rsidRPr="00CD27BF">
        <w:rPr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16</w:t>
      </w:r>
      <w:r w:rsidRPr="00CD27B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 w:rsidRPr="00CD27BF">
        <w:rPr>
          <w:sz w:val="28"/>
          <w:szCs w:val="28"/>
          <w:lang w:val="uk-UA"/>
        </w:rPr>
        <w:t xml:space="preserve"> </w:t>
      </w:r>
      <w:r w:rsidRPr="00CD27BF">
        <w:rPr>
          <w:b/>
          <w:sz w:val="28"/>
          <w:szCs w:val="28"/>
          <w:lang w:val="uk-UA"/>
        </w:rPr>
        <w:t>2018 року</w:t>
      </w:r>
      <w:r>
        <w:rPr>
          <w:sz w:val="28"/>
          <w:szCs w:val="28"/>
          <w:lang w:val="uk-UA"/>
        </w:rPr>
        <w:t xml:space="preserve"> </w:t>
      </w:r>
      <w:r w:rsidRPr="00CD27BF">
        <w:rPr>
          <w:sz w:val="28"/>
          <w:szCs w:val="28"/>
          <w:lang w:val="uk-UA"/>
        </w:rPr>
        <w:t>(включно) за адресою: м. Ніжин, площа ім. І . Франка, 1 к. 32.</w:t>
      </w:r>
    </w:p>
    <w:p w:rsidR="0066375B" w:rsidRPr="00CD27BF" w:rsidRDefault="0066375B" w:rsidP="0066375B">
      <w:pPr>
        <w:spacing w:line="240" w:lineRule="atLeast"/>
        <w:ind w:firstLine="708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 xml:space="preserve">Конкурс відбудеться </w:t>
      </w:r>
      <w:r>
        <w:rPr>
          <w:b/>
          <w:sz w:val="28"/>
          <w:szCs w:val="28"/>
          <w:lang w:val="uk-UA"/>
        </w:rPr>
        <w:t>20</w:t>
      </w:r>
      <w:r w:rsidRPr="00CD27B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 w:rsidRPr="00CD27BF">
        <w:rPr>
          <w:b/>
          <w:sz w:val="28"/>
          <w:szCs w:val="28"/>
          <w:lang w:val="uk-UA"/>
        </w:rPr>
        <w:t xml:space="preserve"> 2018</w:t>
      </w:r>
      <w:r w:rsidRPr="00CD27BF">
        <w:rPr>
          <w:sz w:val="28"/>
          <w:szCs w:val="28"/>
          <w:lang w:val="uk-UA"/>
        </w:rPr>
        <w:t xml:space="preserve"> року, за адресою: </w:t>
      </w:r>
    </w:p>
    <w:p w:rsidR="0066375B" w:rsidRPr="00CD27BF" w:rsidRDefault="0066375B" w:rsidP="0066375B">
      <w:pPr>
        <w:spacing w:line="240" w:lineRule="atLeast"/>
        <w:jc w:val="both"/>
        <w:rPr>
          <w:sz w:val="28"/>
          <w:szCs w:val="28"/>
          <w:lang w:val="uk-UA"/>
        </w:rPr>
      </w:pPr>
      <w:r w:rsidRPr="00CD27BF">
        <w:rPr>
          <w:sz w:val="28"/>
          <w:szCs w:val="28"/>
          <w:lang w:val="uk-UA"/>
        </w:rPr>
        <w:t>м.</w:t>
      </w:r>
      <w:r w:rsidRPr="00CD27BF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Ніжина, площа імені Івана</w:t>
      </w:r>
      <w:r w:rsidRPr="00CD27BF">
        <w:rPr>
          <w:sz w:val="28"/>
          <w:szCs w:val="28"/>
          <w:lang w:val="uk-UA"/>
        </w:rPr>
        <w:t xml:space="preserve"> Франка, 1, к. 42.</w:t>
      </w:r>
    </w:p>
    <w:p w:rsidR="0066375B" w:rsidRPr="00CD27BF" w:rsidRDefault="0066375B" w:rsidP="0066375B">
      <w:pPr>
        <w:tabs>
          <w:tab w:val="left" w:pos="0"/>
        </w:tabs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Т</w:t>
      </w:r>
      <w:r w:rsidRPr="00CD27BF">
        <w:rPr>
          <w:sz w:val="28"/>
          <w:szCs w:val="28"/>
          <w:lang w:val="uk-UA"/>
        </w:rPr>
        <w:t xml:space="preserve">елефон для довідок: (04631) </w:t>
      </w:r>
      <w:r>
        <w:rPr>
          <w:sz w:val="28"/>
          <w:szCs w:val="28"/>
          <w:lang w:val="uk-UA"/>
        </w:rPr>
        <w:t>7-13-02, (04631) 7-16-41</w:t>
      </w:r>
    </w:p>
    <w:p w:rsidR="0066375B" w:rsidRDefault="0066375B" w:rsidP="0066375B">
      <w:pPr>
        <w:pStyle w:val="2"/>
        <w:spacing w:line="240" w:lineRule="atLeast"/>
        <w:ind w:firstLine="708"/>
        <w:rPr>
          <w:bCs/>
          <w:sz w:val="28"/>
          <w:szCs w:val="28"/>
        </w:rPr>
      </w:pPr>
      <w:r w:rsidRPr="00CD27BF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p w:rsidR="0088007A" w:rsidRPr="0066375B" w:rsidRDefault="0088007A" w:rsidP="0066375B">
      <w:pPr>
        <w:rPr>
          <w:lang w:val="uk-UA"/>
        </w:rPr>
      </w:pPr>
    </w:p>
    <w:sectPr w:rsidR="0088007A" w:rsidRPr="0066375B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75B"/>
    <w:rsid w:val="004B05F6"/>
    <w:rsid w:val="0066375B"/>
    <w:rsid w:val="0088007A"/>
    <w:rsid w:val="00B4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5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6375B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375B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6375B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637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6375B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637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6375B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6375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2018-04-06T06:02:00Z</dcterms:created>
  <dcterms:modified xsi:type="dcterms:W3CDTF">2018-04-06T06:02:00Z</dcterms:modified>
</cp:coreProperties>
</file>